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783A" w:rsidRPr="0080783A" w:rsidRDefault="0080783A" w:rsidP="0080783A">
      <w:pPr>
        <w:spacing w:after="0" w:line="240" w:lineRule="auto"/>
        <w:rPr>
          <w:rFonts w:ascii="Times New Roman" w:eastAsia="Times New Roman" w:hAnsi="Times New Roman" w:cs="Times New Roman"/>
          <w:b/>
          <w:bCs/>
          <w:sz w:val="32"/>
          <w:szCs w:val="32"/>
          <w:lang w:eastAsia="it-IT"/>
        </w:rPr>
      </w:pPr>
      <w:r w:rsidRPr="0080783A">
        <w:rPr>
          <w:rFonts w:ascii="Times New Roman" w:eastAsia="Times New Roman" w:hAnsi="Times New Roman" w:cs="Times New Roman"/>
          <w:b/>
          <w:bCs/>
          <w:sz w:val="32"/>
          <w:szCs w:val="32"/>
          <w:lang w:eastAsia="it-IT"/>
        </w:rPr>
        <w:t>REFERENDUM ABROGATIVO 2025</w:t>
      </w:r>
    </w:p>
    <w:p w:rsidR="0080783A" w:rsidRPr="00283E14" w:rsidRDefault="0080783A" w:rsidP="0080783A">
      <w:pPr>
        <w:spacing w:before="100" w:beforeAutospacing="1" w:after="100" w:afterAutospacing="1" w:line="240" w:lineRule="auto"/>
        <w:jc w:val="both"/>
        <w:rPr>
          <w:rFonts w:ascii="Times New Roman" w:eastAsia="Times New Roman" w:hAnsi="Times New Roman" w:cs="Times New Roman"/>
          <w:b/>
          <w:bCs/>
          <w:sz w:val="24"/>
          <w:szCs w:val="24"/>
          <w:lang w:eastAsia="it-IT"/>
        </w:rPr>
      </w:pPr>
      <w:r w:rsidRPr="00283E14">
        <w:rPr>
          <w:rFonts w:ascii="Times New Roman" w:eastAsia="Times New Roman" w:hAnsi="Times New Roman" w:cs="Times New Roman"/>
          <w:b/>
          <w:bCs/>
          <w:sz w:val="24"/>
          <w:szCs w:val="24"/>
          <w:lang w:eastAsia="it-IT"/>
        </w:rPr>
        <w:t>Sono stati pubblicati sulla </w:t>
      </w:r>
      <w:hyperlink r:id="rId4" w:tgtFrame="_blank" w:history="1">
        <w:r w:rsidRPr="00283E14">
          <w:rPr>
            <w:rFonts w:ascii="Times New Roman" w:eastAsia="Times New Roman" w:hAnsi="Times New Roman" w:cs="Times New Roman"/>
            <w:b/>
            <w:bCs/>
            <w:sz w:val="24"/>
            <w:szCs w:val="24"/>
            <w:lang w:eastAsia="it-IT"/>
          </w:rPr>
          <w:t>Gazzetta Ufficiale n. 75 del 31 marzo 2025</w:t>
        </w:r>
      </w:hyperlink>
      <w:r w:rsidRPr="00283E14">
        <w:rPr>
          <w:rFonts w:ascii="Times New Roman" w:eastAsia="Times New Roman" w:hAnsi="Times New Roman" w:cs="Times New Roman"/>
          <w:b/>
          <w:bCs/>
          <w:sz w:val="24"/>
          <w:szCs w:val="24"/>
          <w:lang w:eastAsia="it-IT"/>
        </w:rPr>
        <w:t> i </w:t>
      </w:r>
      <w:r w:rsidR="00907FB2" w:rsidRPr="00283E14">
        <w:rPr>
          <w:rFonts w:ascii="Times New Roman" w:eastAsia="Times New Roman" w:hAnsi="Times New Roman" w:cs="Times New Roman"/>
          <w:b/>
          <w:bCs/>
          <w:sz w:val="24"/>
          <w:szCs w:val="24"/>
          <w:lang w:eastAsia="it-IT"/>
        </w:rPr>
        <w:t>D</w:t>
      </w:r>
      <w:r w:rsidRPr="00283E14">
        <w:rPr>
          <w:rFonts w:ascii="Times New Roman" w:eastAsia="Times New Roman" w:hAnsi="Times New Roman" w:cs="Times New Roman"/>
          <w:b/>
          <w:bCs/>
          <w:sz w:val="24"/>
          <w:szCs w:val="24"/>
          <w:lang w:eastAsia="it-IT"/>
        </w:rPr>
        <w:t>.P.R. di indizione del referendum popolare abrogativo previsto dall’articolo 75 della Costituzione.</w:t>
      </w:r>
      <w:r w:rsidRPr="00283E14">
        <w:rPr>
          <w:rFonts w:ascii="Times New Roman" w:eastAsia="Times New Roman" w:hAnsi="Times New Roman" w:cs="Times New Roman"/>
          <w:b/>
          <w:bCs/>
          <w:sz w:val="24"/>
          <w:szCs w:val="24"/>
          <w:lang w:eastAsia="it-IT"/>
        </w:rPr>
        <w:br/>
        <w:t>Si voterà domenica 8, dalle ore 07 alle ore 23, e lunedì 9 giugno, dalle ore 07 alle ore 15.</w:t>
      </w:r>
    </w:p>
    <w:p w:rsidR="0080783A" w:rsidRPr="0080783A" w:rsidRDefault="0080783A" w:rsidP="0080783A">
      <w:pPr>
        <w:spacing w:before="100" w:beforeAutospacing="1" w:after="100" w:afterAutospacing="1"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I</w:t>
      </w:r>
      <w:r w:rsidRPr="0080783A">
        <w:rPr>
          <w:rFonts w:ascii="Times New Roman" w:eastAsia="Times New Roman" w:hAnsi="Times New Roman" w:cs="Times New Roman"/>
          <w:sz w:val="24"/>
          <w:szCs w:val="24"/>
          <w:lang w:eastAsia="it-IT"/>
        </w:rPr>
        <w:t xml:space="preserve"> cittadini saranno chiamati a votare per </w:t>
      </w:r>
      <w:r w:rsidR="00907FB2">
        <w:rPr>
          <w:rFonts w:ascii="Times New Roman" w:eastAsia="Times New Roman" w:hAnsi="Times New Roman" w:cs="Times New Roman"/>
          <w:sz w:val="24"/>
          <w:szCs w:val="24"/>
          <w:lang w:eastAsia="it-IT"/>
        </w:rPr>
        <w:t xml:space="preserve">i seguenti </w:t>
      </w:r>
      <w:r w:rsidRPr="0080783A">
        <w:rPr>
          <w:rFonts w:ascii="Times New Roman" w:eastAsia="Times New Roman" w:hAnsi="Times New Roman" w:cs="Times New Roman"/>
          <w:sz w:val="24"/>
          <w:szCs w:val="24"/>
          <w:lang w:eastAsia="it-IT"/>
        </w:rPr>
        <w:t xml:space="preserve">5 </w:t>
      </w:r>
      <w:r w:rsidR="00907FB2">
        <w:rPr>
          <w:rFonts w:ascii="Times New Roman" w:eastAsia="Times New Roman" w:hAnsi="Times New Roman" w:cs="Times New Roman"/>
          <w:sz w:val="24"/>
          <w:szCs w:val="24"/>
          <w:lang w:eastAsia="it-IT"/>
        </w:rPr>
        <w:t>quesiti referendari</w:t>
      </w:r>
      <w:r w:rsidRPr="0080783A">
        <w:rPr>
          <w:rFonts w:ascii="Times New Roman" w:eastAsia="Times New Roman" w:hAnsi="Times New Roman" w:cs="Times New Roman"/>
          <w:sz w:val="24"/>
          <w:szCs w:val="24"/>
          <w:lang w:eastAsia="it-IT"/>
        </w:rPr>
        <w:t>:</w:t>
      </w:r>
    </w:p>
    <w:p w:rsidR="0080783A" w:rsidRPr="0080783A" w:rsidRDefault="0080783A" w:rsidP="0080783A">
      <w:pPr>
        <w:spacing w:before="100" w:beforeAutospacing="1" w:after="100" w:afterAutospacing="1" w:line="240" w:lineRule="auto"/>
        <w:jc w:val="both"/>
        <w:rPr>
          <w:rFonts w:ascii="Times New Roman" w:eastAsia="Times New Roman" w:hAnsi="Times New Roman" w:cs="Times New Roman"/>
          <w:sz w:val="24"/>
          <w:szCs w:val="24"/>
          <w:lang w:eastAsia="it-IT"/>
        </w:rPr>
      </w:pPr>
      <w:r w:rsidRPr="0080783A">
        <w:rPr>
          <w:rFonts w:ascii="Times New Roman" w:eastAsia="Times New Roman" w:hAnsi="Times New Roman" w:cs="Times New Roman"/>
          <w:b/>
          <w:bCs/>
          <w:sz w:val="24"/>
          <w:szCs w:val="24"/>
          <w:lang w:eastAsia="it-IT"/>
        </w:rPr>
        <w:t>Quesito n.1:</w:t>
      </w:r>
      <w:r w:rsidRPr="0080783A">
        <w:rPr>
          <w:rFonts w:ascii="Times New Roman" w:eastAsia="Times New Roman" w:hAnsi="Times New Roman" w:cs="Times New Roman"/>
          <w:i/>
          <w:iCs/>
          <w:sz w:val="24"/>
          <w:szCs w:val="24"/>
          <w:lang w:eastAsia="it-IT"/>
        </w:rPr>
        <w:t xml:space="preserve"> «Volete voi l’abrogazione del d.lgs. 4 marzo 2015, n. 23, recante “Disposizioni in materia di contratto di lavoro a tempo indeterminato a tutele crescenti, in attuazione della legge 10 dicembre 2014, n. 183” nella sua interezza?»</w:t>
      </w:r>
    </w:p>
    <w:p w:rsidR="0080783A" w:rsidRPr="0080783A" w:rsidRDefault="0080783A" w:rsidP="0080783A">
      <w:pPr>
        <w:spacing w:before="100" w:beforeAutospacing="1" w:after="100" w:afterAutospacing="1" w:line="240" w:lineRule="auto"/>
        <w:jc w:val="both"/>
        <w:rPr>
          <w:rFonts w:ascii="Times New Roman" w:eastAsia="Times New Roman" w:hAnsi="Times New Roman" w:cs="Times New Roman"/>
          <w:sz w:val="24"/>
          <w:szCs w:val="24"/>
          <w:lang w:eastAsia="it-IT"/>
        </w:rPr>
      </w:pPr>
      <w:r w:rsidRPr="0080783A">
        <w:rPr>
          <w:rFonts w:ascii="Times New Roman" w:eastAsia="Times New Roman" w:hAnsi="Times New Roman" w:cs="Times New Roman"/>
          <w:b/>
          <w:bCs/>
          <w:sz w:val="24"/>
          <w:szCs w:val="24"/>
          <w:lang w:eastAsia="it-IT"/>
        </w:rPr>
        <w:t>Quesito n.2:</w:t>
      </w:r>
      <w:r w:rsidRPr="0080783A">
        <w:rPr>
          <w:rFonts w:ascii="Times New Roman" w:eastAsia="Times New Roman" w:hAnsi="Times New Roman" w:cs="Times New Roman"/>
          <w:i/>
          <w:iCs/>
          <w:sz w:val="24"/>
          <w:szCs w:val="24"/>
          <w:lang w:eastAsia="it-IT"/>
        </w:rPr>
        <w:t>«Volete voi l’abrogazione dell’articolo 8 della legge 15 luglio 1966, n. 604, recante “Norme sui licenziamenti individuali”, come sostituito dall’art. 2, comma 3, della legge 11 maggio 1990, n. 108, limitatamente alle parole: “compreso tra un”, alle parole “ed un massimo di 6” e alle parole “La misura massima della predetta indennità può essere maggiorata fino a 10 mensilità per il prestatore di lavoro con anzianità superiore ai dieci anni e fino a 14 mensilità per il prestatore di lavoro con anzianità superiore ai venti anni, se dipendenti da datore di lavoro che occupa più di quindici prestatori di lavoro.”?»</w:t>
      </w:r>
    </w:p>
    <w:p w:rsidR="0080783A" w:rsidRPr="0080783A" w:rsidRDefault="0080783A" w:rsidP="0080783A">
      <w:pPr>
        <w:spacing w:before="100" w:beforeAutospacing="1" w:after="100" w:afterAutospacing="1" w:line="240" w:lineRule="auto"/>
        <w:jc w:val="both"/>
        <w:rPr>
          <w:rFonts w:ascii="Times New Roman" w:eastAsia="Times New Roman" w:hAnsi="Times New Roman" w:cs="Times New Roman"/>
          <w:sz w:val="24"/>
          <w:szCs w:val="24"/>
          <w:lang w:eastAsia="it-IT"/>
        </w:rPr>
      </w:pPr>
      <w:r w:rsidRPr="0080783A">
        <w:rPr>
          <w:rFonts w:ascii="Times New Roman" w:eastAsia="Times New Roman" w:hAnsi="Times New Roman" w:cs="Times New Roman"/>
          <w:b/>
          <w:bCs/>
          <w:sz w:val="24"/>
          <w:szCs w:val="24"/>
          <w:lang w:eastAsia="it-IT"/>
        </w:rPr>
        <w:t>Quesito n.3:</w:t>
      </w:r>
      <w:r w:rsidRPr="0080783A">
        <w:rPr>
          <w:rFonts w:ascii="Times New Roman" w:eastAsia="Times New Roman" w:hAnsi="Times New Roman" w:cs="Times New Roman"/>
          <w:i/>
          <w:iCs/>
          <w:sz w:val="24"/>
          <w:szCs w:val="24"/>
          <w:lang w:eastAsia="it-IT"/>
        </w:rPr>
        <w:t xml:space="preserve"> «Volete voi l’abrogazione dell’articolo 19 del d.lgs. 15 giugno 2015, n. 81 recante “Disciplina organica dei contratti di lavoro e revisione della normativa in tema di mansioni, a norma dell’articolo 1, comma 7, della legge 10 dicembre 2014, n. 183”, comma 1, limitatamente alle parole “non superiore a dodici mesi. Il contratto può avere una durata superiore, ma comunque”, alle parole “in presenza di almeno una delle seguenti condizioni”, alle parole “in assenza delle previsioni di cui alla lettera a), nei contratti collettivi applicati in azienda, e comunque entro il 31 dicembre 2025, per esigenze di natura tecnica, organizzativa e produttiva individuate dalle parti;” e alle parole “b bis)”; comma 1 -bis , limitatamente alle parole “di durata superiore a dodici mesi” e alle parole “dalla data di superamento del termine di dodici mesi”; comma 4, limitatamente alle parole “,in caso di rinnovo,” e alle parole “solo quando il termine complessivo eccede i dodici mesi”; articolo 21, comma 01, limitatamente alle parole “liberamente nei primi dodici mesi e, successivamente,”?»</w:t>
      </w:r>
    </w:p>
    <w:p w:rsidR="0080783A" w:rsidRPr="0080783A" w:rsidRDefault="0080783A" w:rsidP="0080783A">
      <w:pPr>
        <w:spacing w:before="100" w:beforeAutospacing="1" w:after="100" w:afterAutospacing="1" w:line="240" w:lineRule="auto"/>
        <w:jc w:val="both"/>
        <w:rPr>
          <w:rFonts w:ascii="Times New Roman" w:eastAsia="Times New Roman" w:hAnsi="Times New Roman" w:cs="Times New Roman"/>
          <w:sz w:val="24"/>
          <w:szCs w:val="24"/>
          <w:lang w:eastAsia="it-IT"/>
        </w:rPr>
      </w:pPr>
      <w:r w:rsidRPr="0080783A">
        <w:rPr>
          <w:rFonts w:ascii="Times New Roman" w:eastAsia="Times New Roman" w:hAnsi="Times New Roman" w:cs="Times New Roman"/>
          <w:b/>
          <w:bCs/>
          <w:sz w:val="24"/>
          <w:szCs w:val="24"/>
          <w:lang w:eastAsia="it-IT"/>
        </w:rPr>
        <w:t>Quesito n.4:</w:t>
      </w:r>
      <w:r w:rsidRPr="0080783A">
        <w:rPr>
          <w:rFonts w:ascii="Times New Roman" w:eastAsia="Times New Roman" w:hAnsi="Times New Roman" w:cs="Times New Roman"/>
          <w:i/>
          <w:iCs/>
          <w:sz w:val="24"/>
          <w:szCs w:val="24"/>
          <w:lang w:eastAsia="it-IT"/>
        </w:rPr>
        <w:t>«Volete voi l’abrogazione dell’art. 26, comma 4, del decreto legislativo 9 aprile 2008, n. 81, recante “Attuazione dell’articolo 1 della legge 3 agosto 2007, n. 123, in materia di tutela della salute e della sicurezza nei luoghi di lavoro” come modificato dall’art. 16 del decreto legislativo 3 agosto 2009 n. 106, dall’art. 32 del decreto legge 21 giugno 2013, n. 69, convertito con modifiche dalla legge 9 agosto 2013, n. 98, nonché dall’art. 13 del decreto legge 21 ottobre 2021, n. 146, convertito con modifiche dalla legge 17 dicembre 2021, n. 215, limitatamente alle parole “Le disposizioni del presente comma non si applicano ai danni conseguenza dei rischi specifici propri dell’attività delle imprese appaltatrici o subappaltatrici.”?»</w:t>
      </w:r>
    </w:p>
    <w:p w:rsidR="0080783A" w:rsidRPr="0080783A" w:rsidRDefault="0080783A" w:rsidP="0080783A">
      <w:pPr>
        <w:spacing w:before="100" w:beforeAutospacing="1" w:after="100" w:afterAutospacing="1" w:line="240" w:lineRule="auto"/>
        <w:jc w:val="both"/>
        <w:rPr>
          <w:rFonts w:ascii="Times New Roman" w:eastAsia="Times New Roman" w:hAnsi="Times New Roman" w:cs="Times New Roman"/>
          <w:sz w:val="24"/>
          <w:szCs w:val="24"/>
          <w:lang w:eastAsia="it-IT"/>
        </w:rPr>
      </w:pPr>
      <w:r w:rsidRPr="0080783A">
        <w:rPr>
          <w:rFonts w:ascii="Times New Roman" w:eastAsia="Times New Roman" w:hAnsi="Times New Roman" w:cs="Times New Roman"/>
          <w:b/>
          <w:bCs/>
          <w:sz w:val="24"/>
          <w:szCs w:val="24"/>
          <w:lang w:eastAsia="it-IT"/>
        </w:rPr>
        <w:t>Quesito n.5:</w:t>
      </w:r>
      <w:r w:rsidRPr="0080783A">
        <w:rPr>
          <w:rFonts w:ascii="Times New Roman" w:eastAsia="Times New Roman" w:hAnsi="Times New Roman" w:cs="Times New Roman"/>
          <w:i/>
          <w:iCs/>
          <w:sz w:val="24"/>
          <w:szCs w:val="24"/>
          <w:lang w:eastAsia="it-IT"/>
        </w:rPr>
        <w:t xml:space="preserve"> «Volete voi abrogare l’articolo 9, comma 1, lettera b), limitatamente alle parole “adottato da cittadino italiano” e “successivamente alla adozione”; nonché la lettera f), recante la seguente disposizione: “f) allo straniero che risiede legalmente da almeno dieci anni nel </w:t>
      </w:r>
      <w:r w:rsidRPr="0080783A">
        <w:rPr>
          <w:rFonts w:ascii="Times New Roman" w:eastAsia="Times New Roman" w:hAnsi="Times New Roman" w:cs="Times New Roman"/>
          <w:i/>
          <w:iCs/>
          <w:sz w:val="24"/>
          <w:szCs w:val="24"/>
          <w:lang w:eastAsia="it-IT"/>
        </w:rPr>
        <w:lastRenderedPageBreak/>
        <w:t>territorio della Repubblica.”, della legge 5 febbraio 1992, n. 91, recante nuove norme sulla cittadinanza”?»</w:t>
      </w:r>
    </w:p>
    <w:p w:rsidR="00CA1FCD" w:rsidRPr="00CA1FCD" w:rsidRDefault="00CA1FCD" w:rsidP="00CA1FCD">
      <w:pPr>
        <w:spacing w:before="100" w:beforeAutospacing="1" w:after="100" w:afterAutospacing="1" w:line="240" w:lineRule="auto"/>
        <w:outlineLvl w:val="1"/>
        <w:rPr>
          <w:rFonts w:ascii="Times New Roman" w:eastAsia="Times New Roman" w:hAnsi="Times New Roman" w:cs="Times New Roman"/>
          <w:b/>
          <w:bCs/>
          <w:sz w:val="36"/>
          <w:szCs w:val="36"/>
          <w:lang w:eastAsia="it-IT"/>
        </w:rPr>
      </w:pPr>
      <w:r w:rsidRPr="00CA1FCD">
        <w:rPr>
          <w:rFonts w:ascii="Times New Roman" w:eastAsia="Times New Roman" w:hAnsi="Times New Roman" w:cs="Times New Roman"/>
          <w:b/>
          <w:bCs/>
          <w:sz w:val="36"/>
          <w:szCs w:val="36"/>
          <w:lang w:eastAsia="it-IT"/>
        </w:rPr>
        <w:t>Disciplina sperimentale per l'esercizio del diritto di voto da parte degli elettori fuori sede</w:t>
      </w:r>
    </w:p>
    <w:p w:rsidR="00CA1FCD" w:rsidRPr="00CA1FCD" w:rsidRDefault="00CA1FCD" w:rsidP="00CA1FCD">
      <w:pPr>
        <w:spacing w:before="100" w:beforeAutospacing="1" w:after="100" w:afterAutospacing="1" w:line="240" w:lineRule="auto"/>
        <w:rPr>
          <w:rFonts w:ascii="Times New Roman" w:eastAsia="Times New Roman" w:hAnsi="Times New Roman" w:cs="Times New Roman"/>
          <w:sz w:val="24"/>
          <w:szCs w:val="24"/>
          <w:lang w:eastAsia="it-IT"/>
        </w:rPr>
      </w:pPr>
      <w:r w:rsidRPr="00CA1FCD">
        <w:rPr>
          <w:rFonts w:ascii="Times New Roman" w:eastAsia="Times New Roman" w:hAnsi="Times New Roman" w:cs="Times New Roman"/>
          <w:b/>
          <w:bCs/>
          <w:sz w:val="24"/>
          <w:szCs w:val="24"/>
          <w:lang w:eastAsia="it-IT"/>
        </w:rPr>
        <w:t>Sono ammessi a votare fuori sede gli elettori che per motivi di studio, lavoro o cure</w:t>
      </w:r>
      <w:r w:rsidR="00907FB2">
        <w:rPr>
          <w:rFonts w:ascii="Times New Roman" w:eastAsia="Times New Roman" w:hAnsi="Times New Roman" w:cs="Times New Roman"/>
          <w:b/>
          <w:bCs/>
          <w:sz w:val="24"/>
          <w:szCs w:val="24"/>
          <w:lang w:eastAsia="it-IT"/>
        </w:rPr>
        <w:t xml:space="preserve"> </w:t>
      </w:r>
      <w:r w:rsidRPr="00CA1FCD">
        <w:rPr>
          <w:rFonts w:ascii="Times New Roman" w:eastAsia="Times New Roman" w:hAnsi="Times New Roman" w:cs="Times New Roman"/>
          <w:b/>
          <w:bCs/>
          <w:sz w:val="24"/>
          <w:szCs w:val="24"/>
          <w:lang w:eastAsia="it-IT"/>
        </w:rPr>
        <w:t>mediche si trovino in un Comune di una provincia diversa da quella del Comune di</w:t>
      </w:r>
      <w:r w:rsidR="00907FB2">
        <w:rPr>
          <w:rFonts w:ascii="Times New Roman" w:eastAsia="Times New Roman" w:hAnsi="Times New Roman" w:cs="Times New Roman"/>
          <w:b/>
          <w:bCs/>
          <w:sz w:val="24"/>
          <w:szCs w:val="24"/>
          <w:lang w:eastAsia="it-IT"/>
        </w:rPr>
        <w:t xml:space="preserve"> </w:t>
      </w:r>
      <w:r w:rsidRPr="00CA1FCD">
        <w:rPr>
          <w:rFonts w:ascii="Times New Roman" w:eastAsia="Times New Roman" w:hAnsi="Times New Roman" w:cs="Times New Roman"/>
          <w:b/>
          <w:bCs/>
          <w:sz w:val="24"/>
          <w:szCs w:val="24"/>
          <w:lang w:eastAsia="it-IT"/>
        </w:rPr>
        <w:t>iscrizione elettorale per un periodo di almeno tre mesi nel quale ricade la data delle</w:t>
      </w:r>
      <w:r w:rsidR="00907FB2">
        <w:rPr>
          <w:rFonts w:ascii="Times New Roman" w:eastAsia="Times New Roman" w:hAnsi="Times New Roman" w:cs="Times New Roman"/>
          <w:b/>
          <w:bCs/>
          <w:sz w:val="24"/>
          <w:szCs w:val="24"/>
          <w:lang w:eastAsia="it-IT"/>
        </w:rPr>
        <w:t xml:space="preserve"> </w:t>
      </w:r>
      <w:r w:rsidRPr="00CA1FCD">
        <w:rPr>
          <w:rFonts w:ascii="Times New Roman" w:eastAsia="Times New Roman" w:hAnsi="Times New Roman" w:cs="Times New Roman"/>
          <w:b/>
          <w:bCs/>
          <w:sz w:val="24"/>
          <w:szCs w:val="24"/>
          <w:lang w:eastAsia="it-IT"/>
        </w:rPr>
        <w:t>consultazioni</w:t>
      </w:r>
      <w:r w:rsidRPr="00CA1FCD">
        <w:rPr>
          <w:rFonts w:ascii="Times New Roman" w:eastAsia="Times New Roman" w:hAnsi="Times New Roman" w:cs="Times New Roman"/>
          <w:sz w:val="24"/>
          <w:szCs w:val="24"/>
          <w:lang w:eastAsia="it-IT"/>
        </w:rPr>
        <w:t xml:space="preserve"> (</w:t>
      </w:r>
      <w:r w:rsidR="00283E14" w:rsidRPr="00283E14">
        <w:rPr>
          <w:rFonts w:ascii="Times New Roman" w:eastAsia="Times New Roman" w:hAnsi="Times New Roman" w:cs="Times New Roman"/>
          <w:sz w:val="24"/>
          <w:szCs w:val="24"/>
          <w:lang w:eastAsia="it-IT"/>
        </w:rPr>
        <w:t xml:space="preserve">Art. 2 </w:t>
      </w:r>
      <w:r w:rsidRPr="00283E14">
        <w:rPr>
          <w:rFonts w:ascii="Times New Roman" w:eastAsia="Times New Roman" w:hAnsi="Times New Roman" w:cs="Times New Roman"/>
          <w:sz w:val="24"/>
          <w:szCs w:val="24"/>
          <w:lang w:eastAsia="it-IT"/>
        </w:rPr>
        <w:t xml:space="preserve">comma </w:t>
      </w:r>
      <w:r w:rsidR="00283E14" w:rsidRPr="00283E14">
        <w:rPr>
          <w:rFonts w:ascii="Times New Roman" w:eastAsia="Times New Roman" w:hAnsi="Times New Roman" w:cs="Times New Roman"/>
          <w:sz w:val="24"/>
          <w:szCs w:val="24"/>
          <w:lang w:eastAsia="it-IT"/>
        </w:rPr>
        <w:t xml:space="preserve">1del </w:t>
      </w:r>
      <w:r w:rsidR="00283E14" w:rsidRPr="00283E14">
        <w:rPr>
          <w:rFonts w:ascii="Times New Roman" w:hAnsi="Times New Roman" w:cs="Times New Roman"/>
          <w:sz w:val="24"/>
          <w:szCs w:val="24"/>
          <w:shd w:val="clear" w:color="auto" w:fill="FFFFFF"/>
        </w:rPr>
        <w:t>Decreto Legge </w:t>
      </w:r>
      <w:r w:rsidR="00283E14" w:rsidRPr="00283E14">
        <w:rPr>
          <w:rFonts w:ascii="Times New Roman" w:hAnsi="Times New Roman" w:cs="Times New Roman"/>
          <w:sz w:val="24"/>
          <w:szCs w:val="24"/>
          <w:bdr w:val="none" w:sz="0" w:space="0" w:color="auto" w:frame="1"/>
          <w:shd w:val="clear" w:color="auto" w:fill="FFFFFF"/>
        </w:rPr>
        <w:t>19 marzo 2025, n. 27</w:t>
      </w:r>
      <w:r w:rsidRPr="00CA1FCD">
        <w:rPr>
          <w:rFonts w:ascii="Times New Roman" w:eastAsia="Times New Roman" w:hAnsi="Times New Roman" w:cs="Times New Roman"/>
          <w:sz w:val="24"/>
          <w:szCs w:val="24"/>
          <w:lang w:eastAsia="it-IT"/>
        </w:rPr>
        <w:t>).</w:t>
      </w:r>
      <w:r w:rsidRPr="00CA1FCD">
        <w:rPr>
          <w:rFonts w:ascii="Times New Roman" w:eastAsia="Times New Roman" w:hAnsi="Times New Roman" w:cs="Times New Roman"/>
          <w:sz w:val="24"/>
          <w:szCs w:val="24"/>
          <w:lang w:eastAsia="it-IT"/>
        </w:rPr>
        <w:br/>
        <w:t>Per poter esercitare il voto fuori sede, gli interessati devono presentare, al Comune di</w:t>
      </w:r>
      <w:r w:rsidR="00907FB2">
        <w:rPr>
          <w:rFonts w:ascii="Times New Roman" w:eastAsia="Times New Roman" w:hAnsi="Times New Roman" w:cs="Times New Roman"/>
          <w:sz w:val="24"/>
          <w:szCs w:val="24"/>
          <w:lang w:eastAsia="it-IT"/>
        </w:rPr>
        <w:t xml:space="preserve"> </w:t>
      </w:r>
      <w:r w:rsidRPr="00CA1FCD">
        <w:rPr>
          <w:rFonts w:ascii="Times New Roman" w:eastAsia="Times New Roman" w:hAnsi="Times New Roman" w:cs="Times New Roman"/>
          <w:sz w:val="24"/>
          <w:szCs w:val="24"/>
          <w:lang w:eastAsia="it-IT"/>
        </w:rPr>
        <w:t xml:space="preserve">temporaneo domicilio, apposita domanda, utilizzando preferibilmente il </w:t>
      </w:r>
      <w:hyperlink r:id="rId5" w:tgtFrame="_blank" w:history="1">
        <w:r w:rsidRPr="00283E14">
          <w:rPr>
            <w:rFonts w:ascii="Times New Roman" w:eastAsia="Times New Roman" w:hAnsi="Times New Roman" w:cs="Times New Roman"/>
            <w:sz w:val="24"/>
            <w:szCs w:val="24"/>
            <w:lang w:eastAsia="it-IT"/>
          </w:rPr>
          <w:t xml:space="preserve">modello che si allega </w:t>
        </w:r>
      </w:hyperlink>
      <w:r w:rsidRPr="00CA1FCD">
        <w:rPr>
          <w:rFonts w:ascii="Times New Roman" w:eastAsia="Times New Roman" w:hAnsi="Times New Roman" w:cs="Times New Roman"/>
          <w:sz w:val="24"/>
          <w:szCs w:val="24"/>
          <w:lang w:eastAsia="it-IT"/>
        </w:rPr>
        <w:t xml:space="preserve"> con l’indicazione dell’indirizzo completo di residenza e di domicilio nonché, ove possibile, di un recapito di posta elettronica. Nella domanda è anche manifestata l’eventuale disponibilità a svolgere l’incarico di presidente o componente delle sezioni elettorali speciali che possono essere istituite dal comune di temporaneo domicilio per l’esercizio del voto fuori sede </w:t>
      </w:r>
      <w:r w:rsidR="00283E14">
        <w:rPr>
          <w:rFonts w:ascii="Times New Roman" w:eastAsia="Times New Roman" w:hAnsi="Times New Roman" w:cs="Times New Roman"/>
          <w:sz w:val="24"/>
          <w:szCs w:val="24"/>
          <w:lang w:eastAsia="it-IT"/>
        </w:rPr>
        <w:t>(</w:t>
      </w:r>
      <w:bookmarkStart w:id="0" w:name="_Hlk195528181"/>
      <w:r w:rsidR="00283E14" w:rsidRPr="00283E14">
        <w:rPr>
          <w:rFonts w:ascii="Times New Roman" w:eastAsia="Times New Roman" w:hAnsi="Times New Roman" w:cs="Times New Roman"/>
          <w:sz w:val="24"/>
          <w:szCs w:val="24"/>
          <w:lang w:eastAsia="it-IT"/>
        </w:rPr>
        <w:t xml:space="preserve">Art. 2 comma </w:t>
      </w:r>
      <w:r w:rsidR="00283E14">
        <w:rPr>
          <w:rFonts w:ascii="Times New Roman" w:eastAsia="Times New Roman" w:hAnsi="Times New Roman" w:cs="Times New Roman"/>
          <w:sz w:val="24"/>
          <w:szCs w:val="24"/>
          <w:lang w:eastAsia="it-IT"/>
        </w:rPr>
        <w:t xml:space="preserve">7 </w:t>
      </w:r>
      <w:r w:rsidR="00283E14" w:rsidRPr="00283E14">
        <w:rPr>
          <w:rFonts w:ascii="Times New Roman" w:eastAsia="Times New Roman" w:hAnsi="Times New Roman" w:cs="Times New Roman"/>
          <w:sz w:val="24"/>
          <w:szCs w:val="24"/>
          <w:lang w:eastAsia="it-IT"/>
        </w:rPr>
        <w:t xml:space="preserve">del </w:t>
      </w:r>
      <w:r w:rsidR="00283E14" w:rsidRPr="00283E14">
        <w:rPr>
          <w:rFonts w:ascii="Times New Roman" w:hAnsi="Times New Roman" w:cs="Times New Roman"/>
          <w:sz w:val="24"/>
          <w:szCs w:val="24"/>
          <w:shd w:val="clear" w:color="auto" w:fill="FFFFFF"/>
        </w:rPr>
        <w:t>Decreto Legge </w:t>
      </w:r>
      <w:r w:rsidR="00283E14" w:rsidRPr="00283E14">
        <w:rPr>
          <w:rFonts w:ascii="Times New Roman" w:hAnsi="Times New Roman" w:cs="Times New Roman"/>
          <w:sz w:val="24"/>
          <w:szCs w:val="24"/>
          <w:bdr w:val="none" w:sz="0" w:space="0" w:color="auto" w:frame="1"/>
          <w:shd w:val="clear" w:color="auto" w:fill="FFFFFF"/>
        </w:rPr>
        <w:t>19 marzo 2025, n. 27</w:t>
      </w:r>
      <w:bookmarkEnd w:id="0"/>
      <w:r w:rsidRPr="00CA1FCD">
        <w:rPr>
          <w:rFonts w:ascii="Times New Roman" w:eastAsia="Times New Roman" w:hAnsi="Times New Roman" w:cs="Times New Roman"/>
          <w:sz w:val="24"/>
          <w:szCs w:val="24"/>
          <w:lang w:eastAsia="it-IT"/>
        </w:rPr>
        <w:t>).</w:t>
      </w:r>
      <w:r w:rsidRPr="00CA1FCD">
        <w:rPr>
          <w:rFonts w:ascii="Times New Roman" w:eastAsia="Times New Roman" w:hAnsi="Times New Roman" w:cs="Times New Roman"/>
          <w:sz w:val="24"/>
          <w:szCs w:val="24"/>
          <w:lang w:eastAsia="it-IT"/>
        </w:rPr>
        <w:br/>
      </w:r>
      <w:r w:rsidRPr="00CA1FCD">
        <w:rPr>
          <w:rFonts w:ascii="Times New Roman" w:eastAsia="Times New Roman" w:hAnsi="Times New Roman" w:cs="Times New Roman"/>
          <w:sz w:val="24"/>
          <w:szCs w:val="24"/>
          <w:lang w:eastAsia="it-IT"/>
        </w:rPr>
        <w:br/>
      </w:r>
      <w:r w:rsidRPr="00CA1FCD">
        <w:rPr>
          <w:rFonts w:ascii="Times New Roman" w:eastAsia="Times New Roman" w:hAnsi="Times New Roman" w:cs="Times New Roman"/>
          <w:b/>
          <w:bCs/>
          <w:i/>
          <w:iCs/>
          <w:sz w:val="24"/>
          <w:szCs w:val="24"/>
          <w:lang w:eastAsia="it-IT"/>
        </w:rPr>
        <w:t>Alla domanda occorre inoltre allegare:</w:t>
      </w:r>
      <w:r w:rsidRPr="00CA1FCD">
        <w:rPr>
          <w:rFonts w:ascii="Times New Roman" w:eastAsia="Times New Roman" w:hAnsi="Times New Roman" w:cs="Times New Roman"/>
          <w:sz w:val="24"/>
          <w:szCs w:val="24"/>
          <w:lang w:eastAsia="it-IT"/>
        </w:rPr>
        <w:br/>
        <w:t>- copia di un documento di riconoscimento in corso di validità;</w:t>
      </w:r>
      <w:r w:rsidRPr="00CA1FCD">
        <w:rPr>
          <w:rFonts w:ascii="Times New Roman" w:eastAsia="Times New Roman" w:hAnsi="Times New Roman" w:cs="Times New Roman"/>
          <w:sz w:val="24"/>
          <w:szCs w:val="24"/>
          <w:lang w:eastAsia="it-IT"/>
        </w:rPr>
        <w:br/>
        <w:t>- copia della tessera elettorale personale;</w:t>
      </w:r>
      <w:r w:rsidRPr="00CA1FCD">
        <w:rPr>
          <w:rFonts w:ascii="Times New Roman" w:eastAsia="Times New Roman" w:hAnsi="Times New Roman" w:cs="Times New Roman"/>
          <w:sz w:val="24"/>
          <w:szCs w:val="24"/>
          <w:lang w:eastAsia="it-IT"/>
        </w:rPr>
        <w:br/>
        <w:t>- copia della certificazione o di altra documentazione attestante la condizione di elettore fuori sede ai sensi del comma 1, e cioè della documentazione attestante le motivazioni di studio, lavoro o cure mediche per le quali l’elettore si trova temporaneamente domiciliato in un Comune ubicato in una provincia diversa da quella del Comune di residenza.</w:t>
      </w:r>
      <w:r w:rsidRPr="00CA1FCD">
        <w:rPr>
          <w:rFonts w:ascii="Times New Roman" w:eastAsia="Times New Roman" w:hAnsi="Times New Roman" w:cs="Times New Roman"/>
          <w:sz w:val="24"/>
          <w:szCs w:val="24"/>
          <w:lang w:eastAsia="it-IT"/>
        </w:rPr>
        <w:br/>
      </w:r>
      <w:r w:rsidRPr="00CA1FCD">
        <w:rPr>
          <w:rFonts w:ascii="Times New Roman" w:eastAsia="Times New Roman" w:hAnsi="Times New Roman" w:cs="Times New Roman"/>
          <w:sz w:val="24"/>
          <w:szCs w:val="24"/>
          <w:lang w:eastAsia="it-IT"/>
        </w:rPr>
        <w:br/>
        <w:t xml:space="preserve">Sul punto, in analogia a quanto previsto per i cittadini italiani temporaneamente residenti all’estero per motivi di studio, lavoro o cure mediche che chiedono di votare per corrispondenza ai sensi della legge 27 dicembre 2001, n. 459 e </w:t>
      </w:r>
      <w:proofErr w:type="spellStart"/>
      <w:r w:rsidRPr="00CA1FCD">
        <w:rPr>
          <w:rFonts w:ascii="Times New Roman" w:eastAsia="Times New Roman" w:hAnsi="Times New Roman" w:cs="Times New Roman"/>
          <w:sz w:val="24"/>
          <w:szCs w:val="24"/>
          <w:lang w:eastAsia="it-IT"/>
        </w:rPr>
        <w:t>s.m.i.</w:t>
      </w:r>
      <w:proofErr w:type="spellEnd"/>
      <w:r w:rsidRPr="00CA1FCD">
        <w:rPr>
          <w:rFonts w:ascii="Times New Roman" w:eastAsia="Times New Roman" w:hAnsi="Times New Roman" w:cs="Times New Roman"/>
          <w:sz w:val="24"/>
          <w:szCs w:val="24"/>
          <w:lang w:eastAsia="it-IT"/>
        </w:rPr>
        <w:t>, la condizione di lavoratore, studente o sottoposto a cure mediche può essere</w:t>
      </w:r>
      <w:r w:rsidRPr="00CA1FCD">
        <w:rPr>
          <w:rFonts w:ascii="Times New Roman" w:eastAsia="Times New Roman" w:hAnsi="Times New Roman" w:cs="Times New Roman"/>
          <w:b/>
          <w:bCs/>
          <w:sz w:val="24"/>
          <w:szCs w:val="24"/>
          <w:lang w:eastAsia="it-IT"/>
        </w:rPr>
        <w:t xml:space="preserve"> autocertificata</w:t>
      </w:r>
      <w:r w:rsidRPr="00CA1FCD">
        <w:rPr>
          <w:rFonts w:ascii="Times New Roman" w:eastAsia="Times New Roman" w:hAnsi="Times New Roman" w:cs="Times New Roman"/>
          <w:sz w:val="24"/>
          <w:szCs w:val="24"/>
          <w:lang w:eastAsia="it-IT"/>
        </w:rPr>
        <w:t xml:space="preserve"> ai sensi degli artt. 46 e 47 del D.P.R. 28 dicembre 2000, n. 445.</w:t>
      </w:r>
      <w:r w:rsidRPr="00CA1FCD">
        <w:rPr>
          <w:rFonts w:ascii="Times New Roman" w:eastAsia="Times New Roman" w:hAnsi="Times New Roman" w:cs="Times New Roman"/>
          <w:sz w:val="24"/>
          <w:szCs w:val="24"/>
          <w:lang w:eastAsia="it-IT"/>
        </w:rPr>
        <w:br/>
      </w:r>
      <w:r w:rsidRPr="00CA1FCD">
        <w:rPr>
          <w:rFonts w:ascii="Times New Roman" w:eastAsia="Times New Roman" w:hAnsi="Times New Roman" w:cs="Times New Roman"/>
          <w:sz w:val="24"/>
          <w:szCs w:val="24"/>
          <w:lang w:eastAsia="it-IT"/>
        </w:rPr>
        <w:br/>
      </w:r>
      <w:r w:rsidRPr="00CA1FCD">
        <w:rPr>
          <w:rFonts w:ascii="Times New Roman" w:eastAsia="Times New Roman" w:hAnsi="Times New Roman" w:cs="Times New Roman"/>
          <w:b/>
          <w:bCs/>
          <w:i/>
          <w:iCs/>
          <w:sz w:val="24"/>
          <w:szCs w:val="24"/>
          <w:lang w:eastAsia="it-IT"/>
        </w:rPr>
        <w:t>Modalità e ai tempi di presentazione</w:t>
      </w:r>
      <w:r w:rsidRPr="00CA1FCD">
        <w:rPr>
          <w:rFonts w:ascii="Times New Roman" w:eastAsia="Times New Roman" w:hAnsi="Times New Roman" w:cs="Times New Roman"/>
          <w:sz w:val="24"/>
          <w:szCs w:val="24"/>
          <w:lang w:eastAsia="it-IT"/>
        </w:rPr>
        <w:br/>
        <w:t xml:space="preserve">Viene disposto che la domanda sia presentata personalmente dall’interessato, ovvero mediante l’utilizzo di strumenti telematici o tramite persona delegata entro domenica 4 maggio 2025 (35° giorno antecedente la data della consultazione). La domanda di ammissione al voto fuori sede può essere revocata con le medesime modalità entro il 25° giorno antecedente la data della consultazione, e cioè </w:t>
      </w:r>
      <w:r w:rsidRPr="00CA1FCD">
        <w:rPr>
          <w:rFonts w:ascii="Times New Roman" w:eastAsia="Times New Roman" w:hAnsi="Times New Roman" w:cs="Times New Roman"/>
          <w:b/>
          <w:bCs/>
          <w:sz w:val="24"/>
          <w:szCs w:val="24"/>
          <w:lang w:eastAsia="it-IT"/>
        </w:rPr>
        <w:t>mercoledì 14 maggio 2025</w:t>
      </w:r>
      <w:r w:rsidRPr="00CA1FCD">
        <w:rPr>
          <w:rFonts w:ascii="Times New Roman" w:eastAsia="Times New Roman" w:hAnsi="Times New Roman" w:cs="Times New Roman"/>
          <w:sz w:val="24"/>
          <w:szCs w:val="24"/>
          <w:lang w:eastAsia="it-IT"/>
        </w:rPr>
        <w:t xml:space="preserve"> (</w:t>
      </w:r>
      <w:r w:rsidR="00283E14" w:rsidRPr="00283E14">
        <w:rPr>
          <w:rFonts w:ascii="Times New Roman" w:eastAsia="Times New Roman" w:hAnsi="Times New Roman" w:cs="Times New Roman"/>
          <w:sz w:val="24"/>
          <w:szCs w:val="24"/>
          <w:lang w:eastAsia="it-IT"/>
        </w:rPr>
        <w:t>Art. 2 comm</w:t>
      </w:r>
      <w:r w:rsidR="00283E14">
        <w:rPr>
          <w:rFonts w:ascii="Times New Roman" w:eastAsia="Times New Roman" w:hAnsi="Times New Roman" w:cs="Times New Roman"/>
          <w:sz w:val="24"/>
          <w:szCs w:val="24"/>
          <w:lang w:eastAsia="it-IT"/>
        </w:rPr>
        <w:t xml:space="preserve">i 2 e 3 </w:t>
      </w:r>
      <w:r w:rsidR="00283E14" w:rsidRPr="00283E14">
        <w:rPr>
          <w:rFonts w:ascii="Times New Roman" w:eastAsia="Times New Roman" w:hAnsi="Times New Roman" w:cs="Times New Roman"/>
          <w:sz w:val="24"/>
          <w:szCs w:val="24"/>
          <w:lang w:eastAsia="it-IT"/>
        </w:rPr>
        <w:t xml:space="preserve">del </w:t>
      </w:r>
      <w:r w:rsidR="00283E14" w:rsidRPr="00283E14">
        <w:rPr>
          <w:rFonts w:ascii="Times New Roman" w:hAnsi="Times New Roman" w:cs="Times New Roman"/>
          <w:sz w:val="24"/>
          <w:szCs w:val="24"/>
          <w:shd w:val="clear" w:color="auto" w:fill="FFFFFF"/>
        </w:rPr>
        <w:t>Decreto Legge </w:t>
      </w:r>
      <w:r w:rsidR="00283E14" w:rsidRPr="00283E14">
        <w:rPr>
          <w:rFonts w:ascii="Times New Roman" w:hAnsi="Times New Roman" w:cs="Times New Roman"/>
          <w:sz w:val="24"/>
          <w:szCs w:val="24"/>
          <w:bdr w:val="none" w:sz="0" w:space="0" w:color="auto" w:frame="1"/>
          <w:shd w:val="clear" w:color="auto" w:fill="FFFFFF"/>
        </w:rPr>
        <w:t>19 marzo 2025, n. 27</w:t>
      </w:r>
      <w:r w:rsidRPr="00CA1FCD">
        <w:rPr>
          <w:rFonts w:ascii="Times New Roman" w:eastAsia="Times New Roman" w:hAnsi="Times New Roman" w:cs="Times New Roman"/>
          <w:sz w:val="24"/>
          <w:szCs w:val="24"/>
          <w:lang w:eastAsia="it-IT"/>
        </w:rPr>
        <w:t xml:space="preserve">). </w:t>
      </w:r>
    </w:p>
    <w:p w:rsidR="00702801" w:rsidRDefault="00702801" w:rsidP="0080783A">
      <w:pPr>
        <w:jc w:val="both"/>
      </w:pPr>
    </w:p>
    <w:sectPr w:rsidR="00702801" w:rsidSect="00FD7F55">
      <w:pgSz w:w="12240" w:h="15840"/>
      <w:pgMar w:top="1440" w:right="1440" w:bottom="1440" w:left="1440" w:header="720" w:footer="720" w:gutter="0"/>
      <w:cols w:space="708"/>
      <w:docGrid w:linePitch="29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drawingGridHorizontalSpacing w:val="110"/>
  <w:drawingGridVerticalSpacing w:val="299"/>
  <w:displayHorizontalDrawingGridEvery w:val="2"/>
  <w:characterSpacingControl w:val="doNotCompress"/>
  <w:compat/>
  <w:rsids>
    <w:rsidRoot w:val="00A07D48"/>
    <w:rsid w:val="00283E14"/>
    <w:rsid w:val="002E3975"/>
    <w:rsid w:val="00702801"/>
    <w:rsid w:val="0080783A"/>
    <w:rsid w:val="00907FB2"/>
    <w:rsid w:val="00A07D48"/>
    <w:rsid w:val="00B676FC"/>
    <w:rsid w:val="00CA1FCD"/>
    <w:rsid w:val="00F4239A"/>
    <w:rsid w:val="00FD7F5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E397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11086372">
      <w:bodyDiv w:val="1"/>
      <w:marLeft w:val="0"/>
      <w:marRight w:val="0"/>
      <w:marTop w:val="0"/>
      <w:marBottom w:val="0"/>
      <w:divBdr>
        <w:top w:val="none" w:sz="0" w:space="0" w:color="auto"/>
        <w:left w:val="none" w:sz="0" w:space="0" w:color="auto"/>
        <w:bottom w:val="none" w:sz="0" w:space="0" w:color="auto"/>
        <w:right w:val="none" w:sz="0" w:space="0" w:color="auto"/>
      </w:divBdr>
      <w:divsChild>
        <w:div w:id="1307397733">
          <w:marLeft w:val="0"/>
          <w:marRight w:val="0"/>
          <w:marTop w:val="0"/>
          <w:marBottom w:val="0"/>
          <w:divBdr>
            <w:top w:val="none" w:sz="0" w:space="0" w:color="auto"/>
            <w:left w:val="none" w:sz="0" w:space="0" w:color="auto"/>
            <w:bottom w:val="none" w:sz="0" w:space="0" w:color="auto"/>
            <w:right w:val="none" w:sz="0" w:space="0" w:color="auto"/>
          </w:divBdr>
        </w:div>
      </w:divsChild>
    </w:div>
    <w:div w:id="818375985">
      <w:bodyDiv w:val="1"/>
      <w:marLeft w:val="0"/>
      <w:marRight w:val="0"/>
      <w:marTop w:val="0"/>
      <w:marBottom w:val="0"/>
      <w:divBdr>
        <w:top w:val="none" w:sz="0" w:space="0" w:color="auto"/>
        <w:left w:val="none" w:sz="0" w:space="0" w:color="auto"/>
        <w:bottom w:val="none" w:sz="0" w:space="0" w:color="auto"/>
        <w:right w:val="none" w:sz="0" w:space="0" w:color="auto"/>
      </w:divBdr>
      <w:divsChild>
        <w:div w:id="244075916">
          <w:marLeft w:val="0"/>
          <w:marRight w:val="0"/>
          <w:marTop w:val="0"/>
          <w:marBottom w:val="0"/>
          <w:divBdr>
            <w:top w:val="none" w:sz="0" w:space="0" w:color="auto"/>
            <w:left w:val="none" w:sz="0" w:space="0" w:color="auto"/>
            <w:bottom w:val="none" w:sz="0" w:space="0" w:color="auto"/>
            <w:right w:val="none" w:sz="0" w:space="0" w:color="auto"/>
          </w:divBdr>
        </w:div>
        <w:div w:id="2036997637">
          <w:marLeft w:val="0"/>
          <w:marRight w:val="0"/>
          <w:marTop w:val="0"/>
          <w:marBottom w:val="0"/>
          <w:divBdr>
            <w:top w:val="none" w:sz="0" w:space="0" w:color="auto"/>
            <w:left w:val="none" w:sz="0" w:space="0" w:color="auto"/>
            <w:bottom w:val="none" w:sz="0" w:space="0" w:color="auto"/>
            <w:right w:val="none" w:sz="0" w:space="0" w:color="auto"/>
          </w:divBdr>
          <w:divsChild>
            <w:div w:id="6044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comune.argenta.fe.it/files/allegati/6.1__Circn20del2025-All1-domandaeditabile.pdf" TargetMode="External"/><Relationship Id="rId4" Type="http://schemas.openxmlformats.org/officeDocument/2006/relationships/hyperlink" Target="https://www.gazzettaufficiale.it/gazzetta/serie_generale/caricaDettaglio?dataPubblicazioneGazzetta=2025-03-31&amp;numeroGazzetta=75&amp;elenco30giorni=tru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932</Words>
  <Characters>5317</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6237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KK54</dc:creator>
  <cp:lastModifiedBy>colombina.gargiulo</cp:lastModifiedBy>
  <cp:revision>2</cp:revision>
  <dcterms:created xsi:type="dcterms:W3CDTF">2025-04-14T11:13:00Z</dcterms:created>
  <dcterms:modified xsi:type="dcterms:W3CDTF">2025-04-14T11:13:00Z</dcterms:modified>
</cp:coreProperties>
</file>